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SESC - CE, 2024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Total,11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